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0"/>
          <w:smallCaps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 DE USO NO EXCLUSIVO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TEASER Y/O TRAILER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OBRA AUDIOVISUAL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Conste por el presente documento una licencia de uso no exclusiva respecto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(de los) tráiler(s) y/o del (de los) teaser(s) de una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obra audiovisual (en adelante,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) que otorgan: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tabs>
          <w:tab w:val="left" w:leader="none" w:pos="375"/>
        </w:tabs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</w:t>
      </w:r>
    </w:p>
    <w:p w:rsidR="00000000" w:rsidDel="00000000" w:rsidP="00000000" w:rsidRDefault="00000000" w:rsidRPr="00000000" w14:paraId="0000000C">
      <w:pP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con R.U.C. N° 20537630222, con domicilio legal en avenida Javier Prado Este N° 2465, distrito de San Borja, provincia y departamento de Lima, en adelante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Cuando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haga referencia conjunta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y 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les denominará conjuntamente como las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PARTES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”; y cuando se haga referencia individual, como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”.</w:t>
      </w:r>
    </w:p>
    <w:p w:rsidR="00000000" w:rsidDel="00000000" w:rsidP="00000000" w:rsidRDefault="00000000" w:rsidRPr="00000000" w14:paraId="00000012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suscribe de acuerdo a los términos y condiciones siguientes:</w:t>
      </w:r>
    </w:p>
    <w:p w:rsidR="00000000" w:rsidDel="00000000" w:rsidP="00000000" w:rsidRDefault="00000000" w:rsidRPr="00000000" w14:paraId="00000014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________________, mediante Resolución Directoral Nº ____________-DGIA/MC,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como uno de los ganadores del ______________________________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correspondiente al año 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(en adelante,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“CONVOCATORIA”)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por la obra/proyecto vinculado a la postulación titulado “__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______________”, (en adelante,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N° 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spacing w:before="370" w:lineRule="auto"/>
        <w:ind w:left="360" w:hanging="360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otorgará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una (01)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licencia de comunicación pública del (de los) tráiler(s) y/o del (de los) teaser(s) de la obra o proyecto vinculado a la postulación, de acuerdo al formato aprobado por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La licencia será gratuita, de manera no exclusiva, para territorio nacional e internacional, la misma que tendrá una vigencia indefinida, desde la fecha de emisión del certificado de cumplimiento.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highlight w:val="white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vertAlign w:val="baseline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de manera no exclusiva,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del (de los) tráiler(s) y/o del (de 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con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vertAlign w:val="baseline"/>
          <w:rtl w:val="0"/>
        </w:rPr>
        <w:t xml:space="preserve">forme lo establecido en las cláusulas establecidas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vertAlign w:val="baseline"/>
          <w:rtl w:val="0"/>
        </w:rPr>
        <w:t xml:space="preserve">LICENCIA.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highlight w:val="white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u w:val="single"/>
          <w:vertAlign w:val="baselin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vertAlign w:val="baseline"/>
          <w:rtl w:val="0"/>
        </w:rPr>
        <w:t xml:space="preserve">: DE (EL) (LOS)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TRÁILER (S) Y/O DE (EL) (LOS) TEASER(S) DE LA OBRA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jc w:val="both"/>
        <w:rPr>
          <w:rFonts w:ascii="Arial" w:cs="Arial" w:eastAsia="Arial" w:hAnsi="Arial"/>
          <w:sz w:val="22"/>
          <w:szCs w:val="22"/>
          <w:highlight w:val="green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(el) (los) tráiler(s) y/o de (el) (los) teaser(s)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la versión entregada como material final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así como cualquier otra versión futura, modificación o actualización posterior.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720" w:firstLine="0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2410" w:hanging="2410"/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 LAS DECLARACIONES DE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 BENEFICIARIO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declara y garantiza: </w:t>
      </w:r>
    </w:p>
    <w:p w:rsidR="00000000" w:rsidDel="00000000" w:rsidP="00000000" w:rsidRDefault="00000000" w:rsidRPr="00000000" w14:paraId="00000025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Ser legítimo titular de los derechos de autor y/o contar con las autorizaciones necesarias y suficientes respecto de todos los elementos de propiedad intelectual y/o industrial incluidos en (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el) (los) tráiler(s) y/o de (el) (los) teaser(s) de la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 cual comprende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la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se obliga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y a no realizar ningún acto o celebrar ningún contrato que pueda interferir de forma alguna con los mismos. 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no vulnera ningún contrato o acto celebrado con ningún tercero con anticipación, de lo contrario, en caso se generase dicha vulneración,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será absolutamente responsable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5"/>
        </w:numPr>
        <w:ind w:left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Han cumplido con pagar por adelantado y de manera directa cualquier pago por concepto de regalías, derechos de autor y/o derechos conexos, que se generen por la comunicación pública de el (los) tráiler(s) y/o el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Que los datos suministrados y los que suministre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</w:t>
      </w:r>
    </w:p>
    <w:p w:rsidR="00000000" w:rsidDel="00000000" w:rsidP="00000000" w:rsidRDefault="00000000" w:rsidRPr="00000000" w14:paraId="0000002D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(el) (los) tráiler(s) y/o de (el)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implica su proyección o exhibición pública, por cualquier medio o procedimiento, existente o por existir.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605"/>
        </w:tabs>
        <w:ind w:left="426" w:firstLine="0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ab/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podrá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(el) (los) tráiler(s) y/o de (el)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3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284.0708661417321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 través de cualquiera de sus órganos y/o dependencias, en el marco de sus funciones,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284.0708661417321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PARTE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11"/>
        </w:tabs>
        <w:ind w:left="851" w:hanging="284.0708661417321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Con fines no lucrativos. </w:t>
      </w:r>
    </w:p>
    <w:p w:rsidR="00000000" w:rsidDel="00000000" w:rsidP="00000000" w:rsidRDefault="00000000" w:rsidRPr="00000000" w14:paraId="00000036">
      <w:pPr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Asimismo, en el marco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 utilizar fragmentos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(el) (los) tráiler(s) y/o de (el) (los) teaser(s) de la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con la finalidad de desarrollar material audiovisual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En el marco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la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reproducción (obtención de copias de una obra, por cualquier forma o procedimiento)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(el) (los) tráiler(s) y/o de (el) (los)  teaser(s) de la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con el fin de contar con copias disponibles para realizar la comunicación pública de la misma, así como para fines de su preservación.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Arial" w:cs="Arial" w:eastAsia="Arial" w:hAnsi="Arial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Asimismo,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 la transformación (para efectos de subtitulado e inclusión de marcas y/o logotipos)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(el) (los) tráiler(s) y/o de (el) (los)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teaser(s) de la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única y exclusivamente en el marco de la ejecución de la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 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reproducción y transformación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(el) (los) tráiler(s) y/o de (el) (los) teaser(s) de la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solo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vertAlign w:val="baseline"/>
          <w:rtl w:val="0"/>
        </w:rPr>
        <w:t xml:space="preserve">, a través de la Dirección del Audiovisual, la Fonografía y los Nuevos Medios.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Las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PARTES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se otorga de manera gratuita. </w:t>
      </w:r>
    </w:p>
    <w:p w:rsidR="00000000" w:rsidDel="00000000" w:rsidP="00000000" w:rsidRDefault="00000000" w:rsidRPr="00000000" w14:paraId="00000044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3393"/>
        </w:tabs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Respecto de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(el) (los) tráiler(s) y/o de (el) (los) teaser(s) de la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los efectos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extienden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al territorio nacional e internacional.</w:t>
      </w:r>
    </w:p>
    <w:p w:rsidR="00000000" w:rsidDel="00000000" w:rsidP="00000000" w:rsidRDefault="00000000" w:rsidRPr="00000000" w14:paraId="00000048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tendrá una vigencia  indefinida, desde la fecha de emisión del certificado de cumplimiento.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INCUMPLIMIENTO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b w:val="0"/>
          <w:sz w:val="22"/>
          <w:szCs w:val="22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vertAlign w:val="baselin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566.9291338582675" w:hanging="566.929133858267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.1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(el)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(los) tráiler(s) y/o (el) (los) teaser(s)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4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566.9291338582675" w:hanging="566.9291338582675"/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asumiendo las costas, costos y cualquier gasto en el que incurra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. Las órdenes de servicio o facturas de los gastos antes referidos constituirán prueba sumaria para realizar el cobro respectivo.</w:t>
      </w:r>
    </w:p>
    <w:p w:rsidR="00000000" w:rsidDel="00000000" w:rsidP="00000000" w:rsidRDefault="00000000" w:rsidRPr="00000000" w14:paraId="00000056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el 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, resulta aplicable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; la Ley sobre el Derecho de Autor, aprobada por Decreto Legislativo N° 822 y sus modificatorias; el Código Civil, aprobado Decreto Legislativo N° 295 y sus modificatorias; las bases de l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CONVOCATORIA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y toda norma que resulte aplicable. </w:t>
      </w:r>
    </w:p>
    <w:p w:rsidR="00000000" w:rsidDel="00000000" w:rsidP="00000000" w:rsidRDefault="00000000" w:rsidRPr="00000000" w14:paraId="0000005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En señal de conformidad,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suscribe la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en dos (2) ejemplares de igual contenido y tenor en la ciudad de Lima, con fecha</w:t>
      </w:r>
    </w:p>
    <w:p w:rsidR="00000000" w:rsidDel="00000000" w:rsidP="00000000" w:rsidRDefault="00000000" w:rsidRPr="00000000" w14:paraId="0000006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4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</w:t>
      </w:r>
    </w:p>
    <w:p w:rsidR="00000000" w:rsidDel="00000000" w:rsidP="00000000" w:rsidRDefault="00000000" w:rsidRPr="00000000" w14:paraId="00000065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6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8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6B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tbl>
      <w:tblPr>
        <w:tblStyle w:val="Table1"/>
        <w:tblW w:w="8505.0" w:type="dxa"/>
        <w:jc w:val="left"/>
        <w:tblInd w:w="-80.0" w:type="dxa"/>
        <w:tblLayout w:type="fixed"/>
        <w:tblLook w:val="0000"/>
      </w:tblPr>
      <w:tblGrid>
        <w:gridCol w:w="4252"/>
        <w:gridCol w:w="4253"/>
        <w:tblGridChange w:id="0">
          <w:tblGrid>
            <w:gridCol w:w="4252"/>
            <w:gridCol w:w="4253"/>
          </w:tblGrid>
        </w:tblGridChange>
      </w:tblGrid>
      <w:tr>
        <w:trPr>
          <w:cantSplit w:val="0"/>
          <w:trHeight w:val="1750.95703125" w:hRule="atLeast"/>
          <w:tblHeader w:val="0"/>
        </w:trPr>
        <w:tc>
          <w:tcPr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Arial" w:cs="Arial" w:eastAsia="Arial" w:hAnsi="Arial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ind w:left="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Arial" w:cs="Arial" w:eastAsia="Arial" w:hAnsi="Arial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baseline"/>
                <w:rtl w:val="0"/>
              </w:rPr>
              <w:t xml:space="preserve">   </w:t>
            </w:r>
          </w:p>
        </w:tc>
      </w:tr>
    </w:tbl>
    <w:p w:rsidR="00000000" w:rsidDel="00000000" w:rsidP="00000000" w:rsidRDefault="00000000" w:rsidRPr="00000000" w14:paraId="00000076">
      <w:pPr>
        <w:jc w:val="both"/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vertAlign w:val="baseline"/>
          <w:rtl w:val="0"/>
        </w:rPr>
        <w:t xml:space="preserve">  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9" w:w="11907" w:orient="portrait"/>
      <w:pgMar w:bottom="1418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b w:val="0"/>
        <w:color w:val="000000"/>
        <w:vertAlign w:val="baseline"/>
      </w:rPr>
    </w:pPr>
    <w:r w:rsidDel="00000000" w:rsidR="00000000" w:rsidRPr="00000000">
      <w:rPr>
        <w:rFonts w:ascii="Formata CondensedSC" w:cs="Formata CondensedSC" w:eastAsia="Formata CondensedSC" w:hAnsi="Formata CondensedSC"/>
        <w:color w:val="000000"/>
        <w:vertAlign w:val="baseline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  <w:vertAlign w:val="baseline"/>
      </w:rPr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align>left</wp:align>
          </wp:positionH>
          <wp:positionV relativeFrom="page">
            <wp:posOffset>396240</wp:posOffset>
          </wp:positionV>
          <wp:extent cx="2753995" cy="558165"/>
          <wp:effectExtent b="0" l="0" r="0" t="0"/>
          <wp:wrapSquare wrapText="bothSides" distB="0" distT="0" distL="114300" distR="114300"/>
          <wp:docPr id="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5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566.9291338582675" w:hanging="566.9291338582675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lowerLetter"/>
      <w:lvlText w:val="%1."/>
      <w:lvlJc w:val="right"/>
      <w:pPr>
        <w:ind w:left="780" w:hanging="213.0708661417321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keepLines w:val="1"/>
      <w:suppressAutoHyphens w:val="1"/>
      <w:spacing w:after="120" w:before="480"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48"/>
      <w:szCs w:val="48"/>
      <w:effect w:val="none"/>
      <w:vertAlign w:val="baseline"/>
      <w:cs w:val="0"/>
      <w:em w:val="none"/>
      <w:lang w:bidi="ar-SA" w:eastAsia="es-ES" w:val="es-ES"/>
    </w:rPr>
  </w:style>
  <w:style w:type="paragraph" w:styleId="Título2">
    <w:name w:val="Título 2"/>
    <w:basedOn w:val="Normal"/>
    <w:next w:val="Normal"/>
    <w:autoRedefine w:val="0"/>
    <w:hidden w:val="0"/>
    <w:qFormat w:val="1"/>
    <w:pPr>
      <w:keepNext w:val="1"/>
      <w:keepLines w:val="1"/>
      <w:suppressAutoHyphens w:val="1"/>
      <w:spacing w:after="80" w:before="360" w:line="1" w:lineRule="atLeast"/>
      <w:ind w:leftChars="-1" w:rightChars="0" w:firstLineChars="-1"/>
      <w:textDirection w:val="btLr"/>
      <w:textAlignment w:val="top"/>
      <w:outlineLvl w:val="1"/>
    </w:pPr>
    <w:rPr>
      <w:b w:val="1"/>
      <w:w w:val="100"/>
      <w:position w:val="-1"/>
      <w:sz w:val="36"/>
      <w:szCs w:val="36"/>
      <w:effect w:val="none"/>
      <w:vertAlign w:val="baseline"/>
      <w:cs w:val="0"/>
      <w:em w:val="none"/>
      <w:lang w:bidi="ar-SA" w:eastAsia="es-ES" w:val="es-ES"/>
    </w:rPr>
  </w:style>
  <w:style w:type="paragraph" w:styleId="Título3">
    <w:name w:val="Título 3"/>
    <w:basedOn w:val="Normal"/>
    <w:next w:val="Normal"/>
    <w:autoRedefine w:val="0"/>
    <w:hidden w:val="0"/>
    <w:qFormat w:val="1"/>
    <w:pPr>
      <w:keepNext w:val="1"/>
      <w:keepLines w:val="1"/>
      <w:suppressAutoHyphens w:val="1"/>
      <w:spacing w:after="80" w:before="280" w:line="1" w:lineRule="atLeast"/>
      <w:ind w:leftChars="-1" w:rightChars="0" w:firstLineChars="-1"/>
      <w:textDirection w:val="btLr"/>
      <w:textAlignment w:val="top"/>
      <w:outlineLvl w:val="2"/>
    </w:pPr>
    <w:rPr>
      <w:b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s-ES" w:val="es-ES"/>
    </w:rPr>
  </w:style>
  <w:style w:type="paragraph" w:styleId="Título4">
    <w:name w:val="Título 4"/>
    <w:basedOn w:val="Normal"/>
    <w:next w:val="Normal"/>
    <w:autoRedefine w:val="0"/>
    <w:hidden w:val="0"/>
    <w:qFormat w:val="1"/>
    <w:pPr>
      <w:keepNext w:val="1"/>
      <w:keepLines w:val="1"/>
      <w:suppressAutoHyphens w:val="1"/>
      <w:spacing w:after="40" w:before="240" w:line="1" w:lineRule="atLeast"/>
      <w:ind w:leftChars="-1" w:rightChars="0" w:firstLineChars="-1"/>
      <w:textDirection w:val="btLr"/>
      <w:textAlignment w:val="top"/>
      <w:outlineLvl w:val="3"/>
    </w:pPr>
    <w:rPr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Título5">
    <w:name w:val="Título 5"/>
    <w:basedOn w:val="Normal"/>
    <w:next w:val="Normal"/>
    <w:autoRedefine w:val="0"/>
    <w:hidden w:val="0"/>
    <w:qFormat w:val="1"/>
    <w:pPr>
      <w:keepNext w:val="1"/>
      <w:keepLines w:val="1"/>
      <w:suppressAutoHyphens w:val="1"/>
      <w:spacing w:after="40" w:before="220" w:line="1" w:lineRule="atLeast"/>
      <w:ind w:leftChars="-1" w:rightChars="0" w:firstLineChars="-1"/>
      <w:textDirection w:val="btLr"/>
      <w:textAlignment w:val="top"/>
      <w:outlineLvl w:val="4"/>
    </w:pPr>
    <w:rPr>
      <w:b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s-ES" w:val="es-ES"/>
    </w:rPr>
  </w:style>
  <w:style w:type="paragraph" w:styleId="Título6">
    <w:name w:val="Título 6"/>
    <w:basedOn w:val="Normal"/>
    <w:next w:val="Normal"/>
    <w:autoRedefine w:val="0"/>
    <w:hidden w:val="0"/>
    <w:qFormat w:val="1"/>
    <w:pPr>
      <w:keepNext w:val="1"/>
      <w:keepLines w:val="1"/>
      <w:suppressAutoHyphens w:val="1"/>
      <w:spacing w:after="40" w:before="200" w:line="1" w:lineRule="atLeast"/>
      <w:ind w:leftChars="-1" w:rightChars="0" w:firstLineChars="-1"/>
      <w:textDirection w:val="btLr"/>
      <w:textAlignment w:val="top"/>
      <w:outlineLvl w:val="5"/>
    </w:pPr>
    <w:rPr>
      <w:b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s-ES" w:val="es-E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Normal0">
    <w:name w:val="Table Normal"/>
    <w:next w:val="TableNormal0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MX" w:val="es-ES"/>
    </w:rPr>
    <w:tblPr>
      <w:tblStyle w:val="TableNormal0"/>
      <w:jc w:val="left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ítulo">
    <w:name w:val="Título"/>
    <w:basedOn w:val="Normal"/>
    <w:next w:val="Normal"/>
    <w:autoRedefine w:val="0"/>
    <w:hidden w:val="0"/>
    <w:qFormat w:val="0"/>
    <w:pPr>
      <w:keepNext w:val="1"/>
      <w:keepLines w:val="1"/>
      <w:suppressAutoHyphens w:val="1"/>
      <w:spacing w:after="120" w:before="480"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72"/>
      <w:szCs w:val="72"/>
      <w:effect w:val="none"/>
      <w:vertAlign w:val="baseline"/>
      <w:cs w:val="0"/>
      <w:em w:val="none"/>
      <w:lang w:bidi="ar-SA" w:eastAsia="es-ES" w:val="es-ES"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MX" w:val="es-ES"/>
    </w:rPr>
    <w:tblPr>
      <w:tblStyle w:val="TableNormal"/>
      <w:jc w:val="left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Encabezado">
    <w:name w:val="Encabezado"/>
    <w:basedOn w:val="Normal"/>
    <w:next w:val="Encabezad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EncabezadoCar">
    <w:name w:val="Encabezado Car"/>
    <w:next w:val="Encabezado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 w:val="es-ES"/>
    </w:rPr>
  </w:style>
  <w:style w:type="paragraph" w:styleId="Piedepágina">
    <w:name w:val="Pie de página"/>
    <w:basedOn w:val="Normal"/>
    <w:next w:val="Piedepágin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PiedepáginaCar">
    <w:name w:val="Pie de página Car"/>
    <w:next w:val="Piedepágina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 w:val="es-ES"/>
    </w:rPr>
  </w:style>
  <w:style w:type="paragraph" w:styleId="Normal(Web)">
    <w:name w:val="Normal (Web)"/>
    <w:basedOn w:val="Normal"/>
    <w:next w:val="Normal(Web)"/>
    <w:autoRedefine w:val="0"/>
    <w:hidden w:val="0"/>
    <w:qFormat w:val="0"/>
    <w:pPr>
      <w:suppressAutoHyphens w:val="1"/>
      <w:spacing w:after="280" w:before="28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árrafodelista1">
    <w:name w:val="Párrafo de lista1"/>
    <w:basedOn w:val="Normal"/>
    <w:next w:val="Párrafodelista1"/>
    <w:autoRedefine w:val="0"/>
    <w:hidden w:val="0"/>
    <w:qFormat w:val="0"/>
    <w:pPr>
      <w:suppressAutoHyphens w:val="1"/>
      <w:spacing w:line="1" w:lineRule="atLeast"/>
      <w:ind w:left="708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Sinespaciado">
    <w:name w:val="Sin espaciado"/>
    <w:next w:val="Sinespaciad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es-MX" w:val="es-ES"/>
    </w:r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s-ES" w:val="es-E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Segoe UI" w:cs="Segoe UI" w:eastAsia="Times New Roman" w:hAnsi="Segoe UI"/>
      <w:w w:val="100"/>
      <w:position w:val="-1"/>
      <w:sz w:val="18"/>
      <w:szCs w:val="18"/>
      <w:effect w:val="none"/>
      <w:vertAlign w:val="baseline"/>
      <w:cs w:val="0"/>
      <w:em w:val="none"/>
      <w:lang w:eastAsia="es-ES" w:val="es-ES"/>
    </w:rPr>
  </w:style>
  <w:style w:type="paragraph" w:styleId="Cuerpo">
    <w:name w:val="Cuerpo"/>
    <w:next w:val="Cuerpo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s-PE" w:val="es-ES"/>
    </w:rPr>
  </w:style>
  <w:style w:type="character" w:styleId="Ninguno">
    <w:name w:val="Ninguno"/>
    <w:next w:val="Ningun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extonotapie">
    <w:name w:val="Texto nota pie"/>
    <w:basedOn w:val="Normal"/>
    <w:next w:val="Textonotapi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s-ES" w:val="es-ES"/>
    </w:rPr>
  </w:style>
  <w:style w:type="character" w:styleId="TextonotapieCar">
    <w:name w:val="Texto nota pie Car"/>
    <w:next w:val="TextonotapieC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es-ES" w:val="es-ES"/>
    </w:rPr>
  </w:style>
  <w:style w:type="character" w:styleId="Ref.denotaalpie">
    <w:name w:val="Ref. de nota al pie"/>
    <w:next w:val="Ref.denotaalpie"/>
    <w:autoRedefine w:val="0"/>
    <w:hidden w:val="0"/>
    <w:qFormat w:val="1"/>
    <w:rPr>
      <w:w w:val="100"/>
      <w:position w:val="-1"/>
      <w:effect w:val="none"/>
      <w:vertAlign w:val="superscript"/>
      <w:cs w:val="0"/>
      <w:em w:val="none"/>
      <w:lang/>
    </w:rPr>
  </w:style>
  <w:style w:type="table" w:styleId="TableNormal1">
    <w:name w:val="Table Normal1"/>
    <w:next w:val="TableNormal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es-MX" w:val="es-ES"/>
    </w:rPr>
    <w:tblPr>
      <w:tblStyle w:val="TableNormal1"/>
      <w:jc w:val="left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ítulo">
    <w:name w:val="Subtítulo"/>
    <w:basedOn w:val="Normal"/>
    <w:next w:val="Normal"/>
    <w:autoRedefine w:val="0"/>
    <w:hidden w:val="0"/>
    <w:qFormat w:val="0"/>
    <w:pPr>
      <w:keepNext w:val="1"/>
      <w:keepLines w:val="1"/>
      <w:suppressAutoHyphens w:val="1"/>
      <w:spacing w:after="80" w:before="360" w:line="1" w:lineRule="atLeast"/>
      <w:ind w:leftChars="-1" w:rightChars="0" w:firstLineChars="-1"/>
      <w:textDirection w:val="btLr"/>
      <w:textAlignment w:val="top"/>
      <w:outlineLvl w:val="0"/>
    </w:pPr>
    <w:rPr>
      <w:rFonts w:ascii="Georgia" w:cs="Georgia" w:eastAsia="Georgia" w:hAnsi="Georgia"/>
      <w:i w:val="1"/>
      <w:color w:val="666666"/>
      <w:w w:val="100"/>
      <w:position w:val="-1"/>
      <w:sz w:val="48"/>
      <w:szCs w:val="48"/>
      <w:effect w:val="none"/>
      <w:vertAlign w:val="baseline"/>
      <w:cs w:val="0"/>
      <w:em w:val="none"/>
      <w:lang w:bidi="ar-SA" w:eastAsia="es-ES" w:val="es-ES"/>
    </w:rPr>
  </w:style>
  <w:style w:type="table" w:styleId="1">
    <w:name w:val=""/>
    <w:basedOn w:val="TableNormal"/>
    <w:next w:val="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MX" w:val="es-ES"/>
    </w:rPr>
    <w:tblPr>
      <w:tblStyle w:val="1"/>
      <w:tblStyleRowBandSize w:val="1"/>
      <w:tblStyleColBandSize w:val="1"/>
      <w:jc w:val="left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">
    <w:name w:val=""/>
    <w:basedOn w:val="TableNormal"/>
    <w:next w:val="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s-MX" w:val="es-ES"/>
    </w:rPr>
    <w:tblPr>
      <w:tblStyle w:val=""/>
      <w:tblStyleRowBandSize w:val="1"/>
      <w:tblStyleColBandSize w:val="1"/>
      <w:jc w:val="left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4"/>
      <w:szCs w:val="24"/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4"/>
      <w:szCs w:val="24"/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4"/>
      <w:szCs w:val="24"/>
      <w:vertAlign w:val="baseline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8N+ew5VGFC9Usd7XHC4/ozWo5w==">CgMxLjA4AHIhMVpNelY2UnVzeHRuS2paZUFvN0E3U2JBSFdfbGNiSVNP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2022-08-25T15:35:00Z</dcterms:created>
  <dc:creator>Servicio Tercero 145</dc:creator>
</cp:coreProperties>
</file>